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7"/>
        <w:widowControl w:val="off"/>
      </w:pPr>
      <w:r>
        <w:rPr/>
        <w:t>The Interrelationship between Grammatical and Semantic Properties of Adjectives</w:t>
      </w:r>
      <w:r>
        <w:rPr>
          <w:vertAlign w:val="superscript"/>
        </w:rPr>
        <w:footnoteReference w:id="0"/>
      </w:r>
      <w:r>
        <w:rPr/>
        <w:t xml:space="preserve"> </w:t>
      </w:r>
    </w:p>
    <w:p>
      <w:pPr>
        <w:pStyle w:val="7"/>
        <w:widowControl w:val="off"/>
        <w:snapToGrid/>
        <w:spacing w:line="300" w:lineRule="auto"/>
        <w:rPr>
          <w:color w:val="000000"/>
          <w:sz w:val="22"/>
        </w:rPr>
      </w:pPr>
    </w:p>
    <w:p>
      <w:pPr>
        <w:pStyle w:val="8"/>
        <w:widowControl w:val="off"/>
      </w:pPr>
      <w:r>
        <w:rPr/>
        <w:t>Author Name</w:t>
      </w:r>
    </w:p>
    <w:p>
      <w:pPr>
        <w:pStyle w:val="9"/>
        <w:widowControl w:val="off"/>
      </w:pPr>
      <w:r>
        <w:rPr/>
        <w:t>(OOO University)</w:t>
      </w:r>
    </w:p>
    <w:p>
      <w:pPr>
        <w:pStyle w:val="5"/>
        <w:widowControl w:val="off"/>
        <w:snapToGrid/>
        <w:rPr>
          <w:color w:val="000000"/>
          <w:sz w:val="22"/>
        </w:rPr>
      </w:pPr>
    </w:p>
    <w:p>
      <w:pPr>
        <w:pStyle w:val="5"/>
        <w:widowControl w:val="off"/>
      </w:pPr>
      <w:r>
        <w:rPr>
          <w:b/>
        </w:rPr>
        <w:t>Last Name, First Name.</w:t>
      </w:r>
      <w:r>
        <w:rPr/>
        <w:t xml:space="preserve"> 2009. </w:t>
      </w:r>
      <w:r>
        <w:rPr>
          <w:b/>
        </w:rPr>
        <w:t>The interrelationship between grammatical and semantic properties of adjectives.</w:t>
      </w:r>
      <w:r>
        <w:rPr/>
        <w:t xml:space="preserve"> </w:t>
      </w:r>
      <w:r>
        <w:rPr>
          <w:i/>
        </w:rPr>
        <w:t>Korean Journal of Linguistics</w:t>
      </w:r>
      <w:r>
        <w:rPr/>
        <w:t>, 00-0, 745-766. The purpose of this paper is to understand the category of adjective properly by investigating the interrelationship between semantic and grammatical properties. The following respects</w:t>
      </w:r>
      <w:r>
        <w:rPr/>
        <w:t>–</w:t>
      </w:r>
      <w:r>
        <w:rPr/>
        <w:t>semantic difference according to position, meaning types and grammatical properties, distinguishing indicators between participial adjectives and verb participles, and syntactic and semantic characteristics according to adjectival complementation types</w:t>
      </w:r>
      <w:r>
        <w:rPr/>
        <w:t>–</w:t>
      </w:r>
      <w:r>
        <w:rPr/>
        <w:t xml:space="preserve">are dealt with in this study. As a result, it should be noted that we need to recognize the importance of the interaction between grammar, meaning, and lexical idiosyncrasy. The discussion of grammaticality without considering the lexical and semantic properties of adjectives has some limitations for proper understanding and use. </w:t>
      </w:r>
      <w:r>
        <w:rPr>
          <w:b/>
        </w:rPr>
        <w:t>(OOOO University)</w:t>
      </w:r>
    </w:p>
    <w:p>
      <w:pPr>
        <w:pStyle w:val="5"/>
        <w:widowControl w:val="off"/>
        <w:rPr/>
      </w:pPr>
    </w:p>
    <w:p>
      <w:pPr>
        <w:pStyle w:val="5"/>
        <w:widowControl w:val="off"/>
        <w:ind w:left="1040" w:hanging="1000"/>
      </w:pPr>
      <w:r>
        <w:rPr>
          <w:b/>
        </w:rPr>
        <w:t>Key words</w:t>
      </w:r>
      <w:r>
        <w:rPr/>
        <w:t xml:space="preserve">: interrelationship, grammatical and semantic properties, position, meaning types, participial adjectives, complementation </w:t>
      </w:r>
    </w:p>
    <w:p>
      <w:pPr>
        <w:pStyle w:val="6"/>
        <w:widowControl w:val="off"/>
        <w:snapToGrid/>
        <w:rPr>
          <w:color w:val="000000"/>
          <w:sz w:val="22"/>
        </w:rPr>
      </w:pPr>
    </w:p>
    <w:p>
      <w:pPr>
        <w:pStyle w:val="11"/>
        <w:widowControl w:val="off"/>
      </w:pPr>
      <w:r>
        <w:rPr/>
        <w:t>1. Introduction</w:t>
      </w:r>
    </w:p>
    <w:p>
      <w:pPr>
        <w:pStyle w:val="10"/>
        <w:widowControl w:val="off"/>
      </w:pPr>
      <w:r>
        <w:rPr/>
        <w:t>1.1</w:t>
      </w:r>
    </w:p>
    <w:p>
      <w:pPr>
        <w:pStyle w:val="12"/>
        <w:widowControl w:val="off"/>
      </w:pPr>
      <w:r>
        <w:rPr/>
        <w:t>1.1.1</w:t>
      </w:r>
    </w:p>
    <w:p>
      <w:pPr>
        <w:pStyle w:val="0"/>
        <w:widowControl w:val="off"/>
        <w:snapToGrid/>
        <w:spacing w:line="300" w:lineRule="auto"/>
        <w:rPr>
          <w:rFonts w:ascii="HCI Poppy" w:eastAsia="휴먼명조"/>
          <w:color w:val="000000"/>
          <w:spacing w:val="-3"/>
          <w:w w:val="95"/>
          <w:sz w:val="22"/>
        </w:rPr>
      </w:pPr>
    </w:p>
    <w:p>
      <w:pPr>
        <w:pStyle w:val="1"/>
        <w:widowControl w:val="off"/>
      </w:pPr>
      <w:r>
        <w:rPr/>
        <w:t>Adjectives are, when used as predicative complements or objective complements, an obligatory element of a sentence. When they are used as modifiers, they are optional elements. According to Altenberg(1993, cited in Kennedy (2003, p. 126), when the complement was an adjective, SVC type accounted for 45.6% of the 5,004 examples and SVOC type 1.5% in an investigation of the relative frequency of use of clausal patterns in 5,004 examples of the recurrent word sequences extracted from the  London-Lund Corpus of Spoken British English. Additionally, another main function is as a modifier, typically realized more frequently in written genres than in spoken English (Kennedy, 2003).</w:t>
      </w:r>
    </w:p>
    <w:p>
      <w:pPr>
        <w:pStyle w:val="0"/>
        <w:widowControl w:val="off"/>
        <w:tabs>
          <w:tab w:val="left" w:leader="none" w:pos="300"/>
        </w:tabs>
        <w:snapToGrid/>
        <w:spacing w:line="300" w:lineRule="auto"/>
        <w:ind w:firstLine="200"/>
        <w:rPr>
          <w:rFonts w:ascii="HCI Poppy" w:eastAsia="휴먼명조"/>
          <w:color w:val="000000"/>
          <w:spacing w:val="-3"/>
          <w:w w:val="95"/>
          <w:sz w:val="22"/>
        </w:rPr>
      </w:pPr>
    </w:p>
    <w:p>
      <w:pPr>
        <w:pStyle w:val="11"/>
        <w:widowControl w:val="off"/>
      </w:pPr>
      <w:r>
        <w:rPr/>
        <w:t>2.  The Semantic Difference According to the Position of Adjective</w:t>
      </w:r>
    </w:p>
    <w:p>
      <w:pPr>
        <w:pStyle w:val="10"/>
        <w:widowControl w:val="off"/>
      </w:pPr>
      <w:r>
        <w:rPr/>
        <w:t>2.1</w:t>
      </w:r>
    </w:p>
    <w:p>
      <w:pPr>
        <w:pStyle w:val="12"/>
        <w:widowControl w:val="off"/>
      </w:pPr>
      <w:r>
        <w:rPr/>
        <w:t>2.1.2</w:t>
      </w:r>
    </w:p>
    <w:p>
      <w:pPr>
        <w:pStyle w:val="0"/>
        <w:widowControl w:val="off"/>
        <w:tabs>
          <w:tab w:val="left" w:leader="none" w:pos="300"/>
        </w:tabs>
        <w:snapToGrid/>
        <w:spacing w:line="300" w:lineRule="auto"/>
        <w:rPr>
          <w:rFonts w:ascii="HCI Poppy" w:eastAsia="휴먼명조"/>
          <w:color w:val="000000"/>
          <w:spacing w:val="-3"/>
          <w:w w:val="95"/>
          <w:sz w:val="22"/>
        </w:rPr>
      </w:pPr>
    </w:p>
    <w:p>
      <w:pPr>
        <w:pStyle w:val="1"/>
        <w:widowControl w:val="off"/>
      </w:pPr>
      <w:r>
        <w:rPr/>
        <w:t xml:space="preserve">In terms of position, adjectives occur attributively and predicatively. When they occur attributively, they are used as premodifiers (e.g. </w:t>
      </w:r>
      <w:r>
        <w:rPr>
          <w:i/>
        </w:rPr>
        <w:t>useful advice</w:t>
      </w:r>
      <w:r>
        <w:rPr/>
        <w:t xml:space="preserve">) or postmodifiers (e.g. </w:t>
      </w:r>
      <w:r>
        <w:rPr>
          <w:i/>
        </w:rPr>
        <w:t>something useful</w:t>
      </w:r>
      <w:r>
        <w:rPr/>
        <w:t xml:space="preserve">). In contrast, when adjectives are used predicatively (e.g. </w:t>
      </w:r>
      <w:r>
        <w:rPr>
          <w:i/>
        </w:rPr>
        <w:t>Your advice is useful., He makes her happy</w:t>
      </w:r>
      <w:r>
        <w:rPr/>
        <w:t>.), they function as subject complement or object complement and in such clause types as SVC or SVOC, predicative adjectives are obligatory elements. In this case, there is a copular relationship between subject and subject complement and between object and object complement.</w:t>
      </w:r>
    </w:p>
    <w:p>
      <w:pPr>
        <w:pStyle w:val="1"/>
        <w:widowControl w:val="off"/>
      </w:pPr>
      <w:r>
        <w:rPr/>
        <w:t>Generally, with regard to the uses of adjectives, there are criteria for establishing adjective classes and some examples are given below (Quirk et al. , 1985, p. 404).</w:t>
      </w:r>
    </w:p>
    <w:p>
      <w:pPr>
        <w:pStyle w:val="0"/>
        <w:widowControl w:val="off"/>
        <w:tabs>
          <w:tab w:val="left" w:leader="none" w:pos="300"/>
        </w:tabs>
        <w:wordWrap w:val="1"/>
        <w:snapToGrid/>
        <w:spacing w:line="300" w:lineRule="auto"/>
        <w:jc w:val="center"/>
      </w:pPr>
      <w:r>
        <w:rPr>
          <w:rFonts w:ascii="HCI Poppy" w:eastAsia="휴먼명조"/>
          <w:spacing w:val="-3"/>
          <w:w w:val="95"/>
          <w:sz w:val="22"/>
        </w:rPr>
        <w:t>-중략-</w:t>
      </w:r>
    </w:p>
    <w:p>
      <w:pPr>
        <w:pStyle w:val="0"/>
        <w:widowControl w:val="off"/>
        <w:tabs>
          <w:tab w:val="left" w:leader="none" w:pos="300"/>
        </w:tabs>
        <w:wordWrap w:val="1"/>
        <w:snapToGrid/>
        <w:spacing w:line="300" w:lineRule="auto"/>
        <w:jc w:val="center"/>
        <w:rPr>
          <w:rFonts w:ascii="HCI Poppy" w:eastAsia="휴먼명조"/>
          <w:b/>
          <w:color w:val="000000"/>
          <w:spacing w:val="-3"/>
          <w:w w:val="95"/>
          <w:sz w:val="22"/>
        </w:rPr>
      </w:pPr>
    </w:p>
    <w:p>
      <w:pPr>
        <w:pStyle w:val="0"/>
        <w:widowControl w:val="off"/>
        <w:tabs>
          <w:tab w:val="left" w:leader="none" w:pos="300"/>
        </w:tabs>
        <w:wordWrap w:val="1"/>
        <w:snapToGrid/>
        <w:spacing w:before="113" w:line="264"/>
        <w:ind w:left="240" w:hanging="200"/>
        <w:jc w:val="center"/>
      </w:pPr>
      <w:r>
        <w:rPr>
          <w:rFonts w:ascii="HCI Poppy"/>
          <w:b/>
          <w:spacing w:val="-3"/>
          <w:w w:val="95"/>
          <w:sz w:val="22"/>
        </w:rPr>
        <w:t>References</w:t>
      </w:r>
    </w:p>
    <w:p>
      <w:pPr>
        <w:pStyle w:val="0"/>
        <w:widowControl w:val="off"/>
        <w:tabs>
          <w:tab w:val="left" w:leader="none" w:pos="300"/>
        </w:tabs>
        <w:wordWrap w:val="1"/>
        <w:snapToGrid/>
        <w:spacing w:before="0" w:line="300"/>
        <w:jc w:val="center"/>
        <w:rPr>
          <w:rFonts w:ascii="HCI Poppy" w:eastAsia="휴먼명조"/>
          <w:b/>
          <w:color w:val="000000"/>
          <w:spacing w:val="-3"/>
          <w:w w:val="95"/>
          <w:sz w:val="22"/>
        </w:rPr>
      </w:pPr>
    </w:p>
    <w:p>
      <w:pPr>
        <w:pStyle w:val="0"/>
        <w:widowControl/>
        <w:tabs>
          <w:tab w:val="left" w:leader="none" w:pos="300"/>
        </w:tabs>
        <w:wordWrap w:val="1"/>
        <w:spacing w:before="0" w:line="312"/>
        <w:ind w:left="720" w:hanging="600"/>
        <w:jc w:val="left"/>
      </w:pPr>
      <w:r>
        <w:rPr>
          <w:rFonts w:ascii="HCI Poppy"/>
          <w:spacing w:val="-3"/>
          <w:w w:val="95"/>
          <w:sz w:val="18"/>
        </w:rPr>
        <w:t xml:space="preserve">Bolinger, D. 1967. "Adjectives in English: Attribution and Predication," </w:t>
      </w:r>
      <w:r>
        <w:rPr>
          <w:rFonts w:ascii="HCI Poppy"/>
          <w:i/>
          <w:spacing w:val="-3"/>
          <w:w w:val="95"/>
          <w:sz w:val="18"/>
        </w:rPr>
        <w:t>Lingua</w:t>
      </w:r>
      <w:r>
        <w:rPr>
          <w:rFonts w:ascii="HCI Poppy"/>
          <w:spacing w:val="-3"/>
          <w:w w:val="95"/>
          <w:sz w:val="18"/>
        </w:rPr>
        <w:t xml:space="preserve"> 18, 1-34. </w:t>
      </w:r>
    </w:p>
    <w:p>
      <w:pPr>
        <w:pStyle w:val="0"/>
        <w:widowControl/>
        <w:tabs>
          <w:tab w:val="left" w:leader="none" w:pos="300"/>
        </w:tabs>
        <w:wordWrap w:val="1"/>
        <w:spacing w:before="0" w:line="312"/>
        <w:ind w:left="720" w:hanging="600"/>
        <w:jc w:val="left"/>
      </w:pPr>
      <w:r>
        <w:rPr>
          <w:rFonts w:ascii="HCI Poppy"/>
          <w:spacing w:val="-3"/>
          <w:w w:val="95"/>
          <w:sz w:val="18"/>
        </w:rPr>
        <w:t xml:space="preserve">Celce-Murcia, M. &amp; Larsen-Freeman, D. 1999. </w:t>
      </w:r>
      <w:r>
        <w:rPr>
          <w:rFonts w:ascii="HCI Poppy"/>
          <w:i/>
          <w:spacing w:val="-3"/>
          <w:w w:val="95"/>
          <w:sz w:val="18"/>
        </w:rPr>
        <w:t>The Grammar Book</w:t>
      </w:r>
      <w:r>
        <w:rPr>
          <w:rFonts w:ascii="HCI Poppy"/>
          <w:spacing w:val="-3"/>
          <w:w w:val="95"/>
          <w:sz w:val="18"/>
        </w:rPr>
        <w:t xml:space="preserve"> (2nd Heinle &amp; Heinle Publishers. </w:t>
      </w:r>
    </w:p>
    <w:p>
      <w:pPr>
        <w:pStyle w:val="0"/>
        <w:widowControl/>
        <w:tabs>
          <w:tab w:val="left" w:leader="none" w:pos="300"/>
        </w:tabs>
        <w:wordWrap w:val="1"/>
        <w:spacing w:before="0" w:line="312"/>
        <w:ind w:left="720" w:hanging="600"/>
        <w:jc w:val="left"/>
      </w:pPr>
      <w:r>
        <w:rPr>
          <w:rFonts w:ascii="HCI Poppy"/>
          <w:spacing w:val="-3"/>
          <w:w w:val="95"/>
          <w:sz w:val="18"/>
        </w:rPr>
        <w:t xml:space="preserve">Chierchia, G. &amp; McConnell-Ginet, S. 1990. </w:t>
      </w:r>
      <w:r>
        <w:rPr>
          <w:rFonts w:ascii="HCI Poppy"/>
          <w:i/>
          <w:spacing w:val="-3"/>
          <w:w w:val="95"/>
          <w:sz w:val="18"/>
        </w:rPr>
        <w:t>Meaning and Grammar</w:t>
      </w:r>
      <w:r>
        <w:rPr>
          <w:rFonts w:ascii="HCI Poppy"/>
          <w:spacing w:val="-3"/>
          <w:w w:val="95"/>
          <w:sz w:val="18"/>
        </w:rPr>
        <w:t xml:space="preserve">. Cambridge, MA: MIT Press. </w:t>
      </w:r>
    </w:p>
    <w:p>
      <w:pPr>
        <w:pStyle w:val="0"/>
        <w:widowControl/>
        <w:tabs>
          <w:tab w:val="left" w:leader="none" w:pos="300"/>
        </w:tabs>
        <w:wordWrap w:val="1"/>
        <w:spacing w:before="0" w:line="312"/>
        <w:ind w:left="720" w:hanging="600"/>
        <w:jc w:val="left"/>
      </w:pPr>
      <w:r>
        <w:rPr>
          <w:rFonts w:ascii="HCI Poppy"/>
          <w:spacing w:val="-3"/>
          <w:w w:val="95"/>
          <w:sz w:val="18"/>
        </w:rPr>
        <w:t xml:space="preserve">Cinque, G. 1990. "Ergative Adjectives and the Lexicalist Hypothesis," </w:t>
      </w:r>
      <w:r>
        <w:rPr>
          <w:rFonts w:ascii="HCI Poppy"/>
          <w:i/>
          <w:spacing w:val="-3"/>
          <w:w w:val="95"/>
          <w:sz w:val="18"/>
        </w:rPr>
        <w:t>Natural Language and Linguistic Theory</w:t>
      </w:r>
      <w:r>
        <w:rPr>
          <w:rFonts w:ascii="HCI Poppy"/>
          <w:spacing w:val="-3"/>
          <w:w w:val="95"/>
          <w:sz w:val="18"/>
        </w:rPr>
        <w:t xml:space="preserve"> 8, 1-39. Netherlands: Kluwer Academic Publishers. </w:t>
      </w:r>
      <w:r>
        <w:rPr>
          <w:rFonts w:ascii="HCI Poppy"/>
          <w:i/>
          <w:spacing w:val="-3"/>
          <w:w w:val="95"/>
          <w:sz w:val="18"/>
        </w:rPr>
        <w:t>Collins Cobuild English Gramma</w:t>
      </w:r>
      <w:r>
        <w:rPr>
          <w:rFonts w:ascii="HCI Poppy"/>
          <w:spacing w:val="-3"/>
          <w:w w:val="95"/>
          <w:sz w:val="18"/>
        </w:rPr>
        <w:t xml:space="preserve">r. 1990. London: Collins ELT. </w:t>
      </w:r>
    </w:p>
    <w:p>
      <w:pPr>
        <w:pStyle w:val="0"/>
        <w:widowControl/>
        <w:tabs>
          <w:tab w:val="left" w:leader="none" w:pos="300"/>
        </w:tabs>
        <w:wordWrap w:val="1"/>
        <w:spacing w:before="0" w:line="312"/>
        <w:ind w:left="720" w:hanging="600"/>
        <w:jc w:val="left"/>
      </w:pPr>
      <w:r>
        <w:rPr>
          <w:rFonts w:ascii="HCI Poppy"/>
          <w:spacing w:val="-3"/>
          <w:w w:val="95"/>
          <w:sz w:val="18"/>
        </w:rPr>
        <w:t xml:space="preserve">Huddleston, R &amp; Pullum, G. K. 2003. </w:t>
      </w:r>
      <w:r>
        <w:rPr>
          <w:rFonts w:ascii="HCI Poppy"/>
          <w:i/>
          <w:spacing w:val="-3"/>
          <w:w w:val="95"/>
          <w:sz w:val="18"/>
        </w:rPr>
        <w:t>The Cambridge Grammar of the English Language.</w:t>
      </w:r>
      <w:r>
        <w:rPr>
          <w:rFonts w:ascii="HCI Poppy"/>
          <w:spacing w:val="-3"/>
          <w:w w:val="95"/>
          <w:sz w:val="18"/>
        </w:rPr>
        <w:t xml:space="preserve"> Cambridge: Cambridge University Press.  </w:t>
      </w:r>
    </w:p>
    <w:p>
      <w:pPr>
        <w:pStyle w:val="0"/>
        <w:widowControl/>
        <w:tabs>
          <w:tab w:val="left" w:leader="none" w:pos="300"/>
        </w:tabs>
        <w:wordWrap w:val="1"/>
        <w:spacing w:before="0" w:line="312"/>
        <w:ind w:left="720" w:hanging="600"/>
        <w:jc w:val="left"/>
      </w:pPr>
      <w:r>
        <w:rPr>
          <w:rFonts w:ascii="HCI Poppy"/>
          <w:spacing w:val="-3"/>
          <w:w w:val="95"/>
          <w:sz w:val="18"/>
        </w:rPr>
        <w:t xml:space="preserve">Kearns, K. 2000. </w:t>
      </w:r>
      <w:r>
        <w:rPr>
          <w:rFonts w:ascii="HCI Poppy"/>
          <w:i/>
          <w:spacing w:val="-3"/>
          <w:w w:val="95"/>
          <w:sz w:val="18"/>
        </w:rPr>
        <w:t>Semantics.</w:t>
      </w:r>
      <w:r>
        <w:rPr>
          <w:rFonts w:ascii="HCI Poppy"/>
          <w:spacing w:val="-3"/>
          <w:w w:val="95"/>
          <w:sz w:val="18"/>
        </w:rPr>
        <w:t xml:space="preserve"> London: Macmillan Press Ltd. </w:t>
      </w:r>
    </w:p>
    <w:p>
      <w:pPr>
        <w:pStyle w:val="0"/>
        <w:widowControl/>
        <w:tabs>
          <w:tab w:val="left" w:leader="none" w:pos="300"/>
        </w:tabs>
        <w:wordWrap w:val="1"/>
        <w:spacing w:before="0" w:line="312"/>
        <w:ind w:left="720" w:hanging="600"/>
        <w:jc w:val="left"/>
      </w:pPr>
      <w:r>
        <w:rPr>
          <w:rFonts w:ascii="HCI Poppy"/>
          <w:spacing w:val="-3"/>
          <w:w w:val="95"/>
          <w:sz w:val="18"/>
        </w:rPr>
        <w:t xml:space="preserve">Kennedy, G. 2003. </w:t>
      </w:r>
      <w:r>
        <w:rPr>
          <w:rFonts w:ascii="HCI Poppy"/>
          <w:i/>
          <w:spacing w:val="-3"/>
          <w:w w:val="95"/>
          <w:sz w:val="18"/>
        </w:rPr>
        <w:t xml:space="preserve">Structure and Meaning in English: A Guide for Teachers. </w:t>
      </w:r>
      <w:r>
        <w:rPr>
          <w:rFonts w:ascii="HCI Poppy"/>
          <w:spacing w:val="-3"/>
          <w:w w:val="95"/>
          <w:sz w:val="18"/>
        </w:rPr>
        <w:t>Harlow: Pearson Education.</w:t>
      </w:r>
    </w:p>
    <w:p>
      <w:pPr>
        <w:pStyle w:val="0"/>
        <w:widowControl/>
        <w:tabs>
          <w:tab w:val="left" w:leader="none" w:pos="300"/>
        </w:tabs>
        <w:wordWrap w:val="1"/>
        <w:spacing w:before="0" w:line="312"/>
        <w:ind w:left="720" w:hanging="600"/>
        <w:jc w:val="left"/>
      </w:pPr>
      <w:r>
        <w:rPr>
          <w:rFonts w:ascii="HCI Poppy"/>
          <w:spacing w:val="-3"/>
          <w:w w:val="95"/>
          <w:sz w:val="18"/>
        </w:rPr>
        <w:t xml:space="preserve">Kroeger, P. 2004. </w:t>
      </w:r>
      <w:r>
        <w:rPr>
          <w:rFonts w:ascii="HCI Poppy"/>
          <w:i/>
          <w:spacing w:val="-3"/>
          <w:w w:val="95"/>
          <w:sz w:val="18"/>
        </w:rPr>
        <w:t xml:space="preserve">Analyzing Syntax: A Lexical-functional Approach. </w:t>
      </w:r>
      <w:r>
        <w:rPr>
          <w:rFonts w:ascii="HCI Poppy"/>
          <w:spacing w:val="-3"/>
          <w:w w:val="95"/>
          <w:sz w:val="18"/>
        </w:rPr>
        <w:t>Cambridge: Cambridge University Press.</w:t>
      </w:r>
    </w:p>
    <w:p>
      <w:pPr>
        <w:pStyle w:val="0"/>
        <w:widowControl/>
        <w:tabs>
          <w:tab w:val="left" w:leader="none" w:pos="300"/>
        </w:tabs>
        <w:wordWrap w:val="1"/>
        <w:spacing w:before="0" w:line="312"/>
        <w:ind w:left="720" w:hanging="600"/>
        <w:jc w:val="left"/>
      </w:pPr>
      <w:r>
        <w:rPr>
          <w:rFonts w:ascii="HCI Poppy"/>
          <w:spacing w:val="-3"/>
          <w:w w:val="95"/>
          <w:sz w:val="18"/>
        </w:rPr>
        <w:t xml:space="preserve">Ohkado, M. 1990. "Transitive Adjectives and the Theory of Case," </w:t>
      </w:r>
      <w:r>
        <w:rPr>
          <w:rFonts w:ascii="HCI Poppy"/>
          <w:i/>
          <w:spacing w:val="-3"/>
          <w:w w:val="95"/>
          <w:sz w:val="18"/>
        </w:rPr>
        <w:t xml:space="preserve">Lingua </w:t>
      </w:r>
      <w:r>
        <w:tab/>
        <w:rPr>
          <w:rFonts w:ascii="HCI Poppy"/>
          <w:spacing w:val="-3"/>
          <w:w w:val="95"/>
          <w:sz w:val="18"/>
        </w:rPr>
        <w:t>81, 241-264. North-Holland.</w:t>
      </w:r>
    </w:p>
    <w:p>
      <w:pPr>
        <w:pStyle w:val="0"/>
        <w:widowControl/>
        <w:tabs>
          <w:tab w:val="left" w:leader="none" w:pos="300"/>
        </w:tabs>
        <w:wordWrap w:val="1"/>
        <w:spacing w:before="0" w:line="312"/>
        <w:ind w:left="720" w:hanging="600"/>
        <w:jc w:val="left"/>
      </w:pPr>
      <w:r>
        <w:rPr>
          <w:rFonts w:ascii="HCI Poppy"/>
          <w:spacing w:val="-3"/>
          <w:w w:val="95"/>
          <w:sz w:val="18"/>
        </w:rPr>
        <w:t xml:space="preserve">Quirk et al. 1985. </w:t>
      </w:r>
      <w:r>
        <w:rPr>
          <w:rFonts w:ascii="HCI Poppy"/>
          <w:i/>
          <w:spacing w:val="-3"/>
          <w:w w:val="95"/>
          <w:sz w:val="18"/>
        </w:rPr>
        <w:t xml:space="preserve">A Comprehensive Grammar of the English Language. </w:t>
      </w:r>
      <w:r>
        <w:rPr>
          <w:rFonts w:ascii="HCI Poppy"/>
          <w:spacing w:val="-3"/>
          <w:w w:val="95"/>
          <w:sz w:val="18"/>
        </w:rPr>
        <w:t>London: Longman.</w:t>
      </w:r>
    </w:p>
    <w:p>
      <w:pPr>
        <w:pStyle w:val="0"/>
        <w:widowControl/>
        <w:tabs>
          <w:tab w:val="left" w:leader="none" w:pos="300"/>
        </w:tabs>
        <w:wordWrap w:val="1"/>
        <w:spacing w:before="0" w:line="312"/>
        <w:ind w:left="720" w:hanging="600"/>
        <w:jc w:val="left"/>
      </w:pPr>
      <w:r>
        <w:rPr>
          <w:rFonts w:ascii="HCI Poppy"/>
          <w:spacing w:val="-3"/>
          <w:w w:val="95"/>
          <w:sz w:val="18"/>
        </w:rPr>
        <w:t xml:space="preserve">Sadler, L. &amp; Arnold, D. J. 1994. "Prenominal Adjectives and the Phrasal/Lexical Distinction," </w:t>
      </w:r>
      <w:r>
        <w:rPr>
          <w:rFonts w:ascii="HCI Poppy"/>
          <w:i/>
          <w:spacing w:val="-3"/>
          <w:w w:val="95"/>
          <w:sz w:val="18"/>
        </w:rPr>
        <w:t>Linguistics</w:t>
      </w:r>
      <w:r>
        <w:rPr>
          <w:rFonts w:ascii="HCI Poppy"/>
          <w:spacing w:val="-3"/>
          <w:w w:val="95"/>
          <w:sz w:val="18"/>
        </w:rPr>
        <w:t xml:space="preserve"> 30, 187-226.</w:t>
      </w:r>
    </w:p>
    <w:p>
      <w:pPr>
        <w:pStyle w:val="0"/>
        <w:widowControl/>
        <w:tabs>
          <w:tab w:val="left" w:leader="none" w:pos="300"/>
        </w:tabs>
        <w:wordWrap w:val="1"/>
        <w:spacing w:before="0" w:line="312"/>
        <w:ind w:left="720" w:hanging="600"/>
        <w:jc w:val="left"/>
      </w:pPr>
      <w:r>
        <w:rPr>
          <w:rFonts w:ascii="HCI Poppy"/>
          <w:spacing w:val="-3"/>
          <w:w w:val="95"/>
          <w:sz w:val="18"/>
        </w:rPr>
        <w:t xml:space="preserve">Yule, G.. 2000. </w:t>
      </w:r>
      <w:r>
        <w:rPr>
          <w:rFonts w:ascii="HCI Poppy"/>
          <w:i/>
          <w:spacing w:val="-3"/>
          <w:w w:val="95"/>
          <w:sz w:val="18"/>
        </w:rPr>
        <w:t>Explaining English Grammar</w:t>
      </w:r>
      <w:r>
        <w:rPr>
          <w:rFonts w:ascii="HCI Poppy"/>
          <w:spacing w:val="-3"/>
          <w:w w:val="95"/>
          <w:sz w:val="18"/>
        </w:rPr>
        <w:t xml:space="preserve"> (2nd ed.).  Oxford: Oxford University Press.</w:t>
      </w:r>
    </w:p>
    <w:p>
      <w:pPr>
        <w:pStyle w:val="0"/>
        <w:widowControl w:val="off"/>
        <w:tabs>
          <w:tab w:val="left" w:leader="none" w:pos="300"/>
        </w:tabs>
        <w:wordWrap w:val="1"/>
        <w:snapToGrid/>
        <w:spacing w:before="40" w:line="264"/>
        <w:ind w:left="120"/>
        <w:jc w:val="left"/>
        <w:rPr>
          <w:rFonts w:ascii="HCI Poppy" w:eastAsia="휴먼명조"/>
          <w:color w:val="000000"/>
          <w:spacing w:val="-3"/>
          <w:w w:val="95"/>
          <w:sz w:val="22"/>
        </w:rPr>
      </w:pPr>
    </w:p>
    <w:p>
      <w:pPr>
        <w:pStyle w:val="0"/>
        <w:widowControl w:val="off"/>
        <w:tabs>
          <w:tab w:val="left" w:leader="none" w:pos="300"/>
        </w:tabs>
        <w:wordWrap w:val="1"/>
        <w:snapToGrid/>
        <w:spacing w:before="40" w:line="264"/>
        <w:ind w:left="120"/>
        <w:jc w:val="left"/>
        <w:rPr>
          <w:rFonts w:ascii="HCI Poppy" w:eastAsia="휴먼명조"/>
          <w:color w:val="000000"/>
          <w:spacing w:val="-3"/>
          <w:w w:val="95"/>
          <w:sz w:val="22"/>
        </w:rPr>
      </w:pPr>
    </w:p>
    <w:p>
      <w:pPr>
        <w:pStyle w:val="13"/>
        <w:widowControl w:val="off"/>
      </w:pPr>
      <w:r>
        <w:rPr/>
        <w:t>[200-701]  Department of English Education, *********** University</w:t>
      </w:r>
    </w:p>
    <w:p>
      <w:pPr>
        <w:pStyle w:val="13"/>
        <w:widowControl w:val="off"/>
      </w:pPr>
      <w:r>
        <w:rPr/>
        <w:t xml:space="preserve">********************** </w:t>
      </w:r>
    </w:p>
    <w:p>
      <w:pPr>
        <w:pStyle w:val="13"/>
        <w:widowControl w:val="off"/>
      </w:pPr>
      <w:r>
        <w:rPr/>
        <w:t>E-mail: **********@*****.ac.kr</w:t>
      </w:r>
    </w:p>
    <w:p>
      <w:pPr>
        <w:pStyle w:val="13"/>
        <w:widowControl w:val="off"/>
        <w:rPr/>
      </w:pPr>
    </w:p>
    <w:p>
      <w:pPr>
        <w:pStyle w:val="13"/>
        <w:widowControl w:val="off"/>
        <w:rPr/>
      </w:pPr>
    </w:p>
    <w:p>
      <w:pPr>
        <w:pStyle w:val="13"/>
        <w:widowControl w:val="off"/>
      </w:pPr>
      <w:r>
        <w:rPr/>
        <w:t>Received: November 6, 2008</w:t>
      </w:r>
    </w:p>
    <w:p>
      <w:pPr>
        <w:pStyle w:val="13"/>
        <w:widowControl w:val="off"/>
      </w:pPr>
      <w:r>
        <w:rPr/>
        <w:t>Revised: November 26, 2008</w:t>
      </w:r>
    </w:p>
    <w:p>
      <w:pPr>
        <w:pStyle w:val="13"/>
        <w:widowControl w:val="off"/>
      </w:pPr>
      <w:r>
        <w:rPr/>
        <w:t>Accepted: December 16, 2008</w:t>
      </w:r>
    </w:p>
    <w:sectPr>
      <w:headerReference r:id="rId1" w:type="default"/>
      <w:headerReference r:id="rId2" w:type="even"/>
      <w:footnotePr>
        <w:numFmt w:val="lowerRoman"/>
        <w:numRestart w:val="eachPage"/>
      </w:footnotePr>
      <w:endnotePr>
        <w:pos w:val="docEnd"/>
        <w:numFmt w:val="decimal"/>
        <w:numRestart w:val="continuous"/>
      </w:endnotePr>
      <w:pgSz w:w="11906" w:h="16838"/>
      <w:pgMar w:top="3402" w:right="2835" w:bottom="3402" w:left="2835" w:header="2835" w:footer="3402" w:gutter="0"/>
      <w:cols w:space="0"/>
    </w:sectPr>
  </w:body>
</w:document>
</file>

<file path=word/footnotes.xml><?xml version="1.0" encoding="utf-8"?>
<w:footnot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footnote w:id="0">
    <w:p>
      <w:pPr>
        <w:pStyle w:val="4"/>
        <w:widowControl w:val="off"/>
      </w:pPr>
      <w:r/>
      <w:r>
        <w:rPr>
          <w:vertAlign w:val="superscript"/>
        </w:rPr>
        <w:footnoteRef/>
      </w:r>
      <w:r>
        <w:rPr/>
        <w:t xml:space="preserve">  An earlier version of this paper was presented at the *** International Congress of Linguistics, Seoul, Korea.</w:t>
      </w:r>
    </w:p>
  </w:footnote>
</w:footnotes>
</file>

<file path=word/header1.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3"/>
      <w:widowControl w:val="off"/>
    </w:pPr>
    <w:r>
      <w:rPr/>
      <w:t xml:space="preserve">The Interrelationship between Grammatical and Semantic Properties ~     </w:t>
    </w:r>
  </w:p>
</w:hdr>
</file>

<file path=word/header2.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3"/>
      <w:widowControl w:val="off"/>
    </w:pPr>
    <w:r>
      <w:rPr/>
      <w:t xml:space="preserve">         ********* Lee</w:t>
    </w:r>
  </w:p>
</w:hdr>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bordersDoNotSurroundFooter/>
  <w:stylePaneFormatFilter w:val="0001"/>
  <w:evenAndOddHeaders/>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288" w:lineRule="auto"/>
      <w:ind w:left="0" w:right="0" w:firstLine="200"/>
      <w:jc w:val="both"/>
      <w:textAlignment w:val="baseline"/>
    </w:pPr>
    <w:rPr>
      <w:rFonts w:ascii="HCI Poppy" w:eastAsia="휴먼명조"/>
      <w:color w:val="000000"/>
      <w:spacing w:val="-3"/>
      <w:w w:val="95"/>
      <w:sz w:val="22"/>
    </w:rPr>
  </w:style>
  <w:style w:type="paragraph" w:styleId="2">
    <w:name w:val="쪽 번호"/>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HCI Poppy" w:eastAsia="휴먼명조"/>
      <w:color w:val="000000"/>
      <w:sz w:val="20"/>
    </w:rPr>
  </w:style>
  <w:style w:type="paragraph" w:styleId="3">
    <w:name w:val="머리말"/>
    <w:uiPriority w:val="3"/>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264" w:lineRule="auto"/>
      <w:ind w:left="0" w:right="0" w:firstLine="0"/>
      <w:jc w:val="both"/>
      <w:textAlignment w:val="baseline"/>
    </w:pPr>
    <w:rPr>
      <w:rFonts w:ascii="HCI Poppy" w:eastAsia="휴먼명조"/>
      <w:color w:val="000000"/>
      <w:spacing w:val="-2"/>
      <w:w w:val="95"/>
      <w:sz w:val="18"/>
    </w:rPr>
  </w:style>
  <w:style w:type="paragraph" w:styleId="4">
    <w:name w:val="각주"/>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288" w:lineRule="auto"/>
      <w:ind w:left="0" w:right="0" w:firstLine="0"/>
      <w:jc w:val="both"/>
      <w:textAlignment w:val="baseline"/>
    </w:pPr>
    <w:rPr>
      <w:rFonts w:ascii="HCI Poppy" w:eastAsia="휴먼명조"/>
      <w:color w:val="000000"/>
      <w:spacing w:val="-2"/>
      <w:w w:val="95"/>
      <w:sz w:val="18"/>
    </w:rPr>
  </w:style>
  <w:style w:type="paragraph" w:styleId="5">
    <w:name w:val="영문요약"/>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00" w:lineRule="auto"/>
      <w:ind w:left="40" w:right="40" w:firstLine="0"/>
      <w:jc w:val="both"/>
      <w:textAlignment w:val="baseline"/>
    </w:pPr>
    <w:rPr>
      <w:rFonts w:ascii="HCI Poppy" w:eastAsia="휴먼명조"/>
      <w:color w:val="000000"/>
      <w:spacing w:val="-3"/>
      <w:w w:val="95"/>
      <w:sz w:val="18"/>
    </w:rPr>
  </w:style>
  <w:style w:type="paragraph" w:styleId="6">
    <w:name w:val="참고문헌"/>
    <w:uiPriority w:val="6"/>
    <w:pPr>
      <w:widowControl/>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720" w:right="0" w:hanging="600"/>
      <w:jc w:val="both"/>
      <w:textAlignment w:val="baseline"/>
    </w:pPr>
    <w:rPr>
      <w:rFonts w:ascii="HCI Poppy" w:eastAsia="휴먼명조"/>
      <w:color w:val="000000"/>
      <w:spacing w:val="-3"/>
      <w:w w:val="95"/>
      <w:sz w:val="18"/>
    </w:rPr>
  </w:style>
  <w:style w:type="paragraph" w:styleId="7">
    <w:name w:val="논문제목"/>
    <w:uiPriority w:val="7"/>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264" w:lineRule="auto"/>
      <w:ind w:left="0" w:right="0" w:firstLine="0"/>
      <w:jc w:val="center"/>
      <w:textAlignment w:val="baseline"/>
    </w:pPr>
    <w:rPr>
      <w:rFonts w:ascii="HCI Poppy" w:eastAsia="휴먼명조"/>
      <w:b/>
      <w:color w:val="000000"/>
      <w:sz w:val="28"/>
    </w:rPr>
  </w:style>
  <w:style w:type="paragraph" w:styleId="8">
    <w:name w:val="필자이름"/>
    <w:uiPriority w:val="8"/>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12" w:lineRule="auto"/>
      <w:ind w:left="0" w:right="0" w:firstLine="0"/>
      <w:jc w:val="center"/>
      <w:textAlignment w:val="baseline"/>
    </w:pPr>
    <w:rPr>
      <w:rFonts w:ascii="HCI Poppy" w:eastAsia="휴먼명조"/>
      <w:color w:val="000000"/>
      <w:sz w:val="22"/>
    </w:rPr>
  </w:style>
  <w:style w:type="paragraph" w:styleId="9">
    <w:name w:val="필자소속"/>
    <w:uiPriority w:val="9"/>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57" w:line="312" w:lineRule="auto"/>
      <w:ind w:left="0" w:right="0" w:firstLine="0"/>
      <w:jc w:val="center"/>
      <w:textAlignment w:val="baseline"/>
    </w:pPr>
    <w:rPr>
      <w:rFonts w:ascii="HCI Poppy" w:eastAsia="휴먼명조"/>
      <w:b/>
      <w:color w:val="000000"/>
      <w:spacing w:val="-3"/>
      <w:w w:val="95"/>
      <w:sz w:val="20"/>
    </w:rPr>
  </w:style>
  <w:style w:type="paragraph" w:styleId="10">
    <w:name w:val="소절(1.1) 제목, 참고문헌"/>
    <w:uiPriority w:val="1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113" w:after="0" w:line="264" w:lineRule="auto"/>
      <w:ind w:left="240" w:right="0" w:hanging="200"/>
      <w:jc w:val="both"/>
      <w:textAlignment w:val="baseline"/>
    </w:pPr>
    <w:rPr>
      <w:rFonts w:ascii="HCI Poppy" w:eastAsia="휴먼명조"/>
      <w:b/>
      <w:color w:val="000000"/>
      <w:sz w:val="22"/>
    </w:rPr>
  </w:style>
  <w:style w:type="paragraph" w:styleId="11">
    <w:name w:val="본문 내 절 제목(1)"/>
    <w:uiPriority w:val="11"/>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113" w:after="0" w:line="264" w:lineRule="auto"/>
      <w:ind w:left="360" w:right="0" w:hanging="300"/>
      <w:jc w:val="left"/>
      <w:textAlignment w:val="baseline"/>
    </w:pPr>
    <w:rPr>
      <w:rFonts w:ascii="HCI Poppy" w:eastAsia="휴먼명조"/>
      <w:b/>
      <w:color w:val="000000"/>
      <w:sz w:val="24"/>
    </w:rPr>
  </w:style>
  <w:style w:type="paragraph" w:styleId="12">
    <w:name w:val="소절(1.1.1) 제목"/>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113" w:after="0" w:line="264" w:lineRule="auto"/>
      <w:ind w:left="240" w:right="0" w:hanging="200"/>
      <w:jc w:val="both"/>
      <w:textAlignment w:val="baseline"/>
    </w:pPr>
    <w:rPr>
      <w:rFonts w:ascii="HCI Poppy" w:eastAsia="휴먼명조"/>
      <w:b/>
      <w:color w:val="000000"/>
      <w:sz w:val="22"/>
    </w:rPr>
  </w:style>
  <w:style w:type="paragraph" w:styleId="13">
    <w:name w:val="주소 및 게재일자 등"/>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264" w:lineRule="auto"/>
      <w:ind w:left="720" w:right="0" w:hanging="600"/>
      <w:jc w:val="both"/>
      <w:textAlignment w:val="baseline"/>
    </w:pPr>
    <w:rPr>
      <w:rFonts w:ascii="HCI Poppy" w:eastAsia="휴먼명조"/>
      <w:color w:val="000000"/>
      <w:spacing w:val="-2"/>
      <w:w w:val="95"/>
      <w:sz w:val="18"/>
    </w:rPr>
  </w:style>
</w:styles>
</file>

<file path=word/_rels/document.xml.rels><?xml version="1.0" encoding="UTF-8" standalone="yes" ?><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12.3</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The Interrelationship between Grammatical and</dc:title>
  <dc:creator>user</dc:creator>
  <cp:lastModifiedBy>BYONG-RAE RYU</cp:lastModifiedBy>
  <dcterms:created xsi:type="dcterms:W3CDTF">2008-11-04T06:12:35.343</dcterms:created>
  <dcterms:modified xsi:type="dcterms:W3CDTF">2011-05-18T06:05:05.328</dcterms:modified>
  <cp:version>0501.0001.01</cp:version>
</cp:coreProperties>
</file>